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CDD4">
      <w:pPr>
        <w:pStyle w:val="2"/>
        <w:kinsoku w:val="0"/>
        <w:overflowPunct w:val="0"/>
        <w:spacing w:before="0"/>
        <w:ind w:left="0"/>
        <w:rPr>
          <w:rFonts w:ascii="方正仿宋_GBK" w:eastAsia="方正仿宋_GBK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3</w:t>
      </w:r>
    </w:p>
    <w:p w14:paraId="6E5E5626">
      <w:pPr>
        <w:pStyle w:val="2"/>
        <w:spacing w:before="0" w:line="700" w:lineRule="exact"/>
        <w:ind w:left="0"/>
        <w:jc w:val="center"/>
        <w:rPr>
          <w:rFonts w:ascii="方正小标宋_GBK" w:eastAsia="方正小标宋_GBK"/>
          <w:spacing w:val="15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eastAsia="方正小标宋_GBK"/>
          <w:spacing w:val="15"/>
          <w:sz w:val="44"/>
          <w:szCs w:val="44"/>
          <w:highlight w:val="none"/>
        </w:rPr>
        <w:t>企业新型学徒培训协议模板</w:t>
      </w:r>
    </w:p>
    <w:bookmarkEnd w:id="0"/>
    <w:p w14:paraId="0703DE5F">
      <w:pPr>
        <w:pStyle w:val="2"/>
        <w:spacing w:before="0" w:line="700" w:lineRule="exact"/>
        <w:ind w:left="0"/>
        <w:jc w:val="center"/>
        <w:rPr>
          <w:rFonts w:ascii="方正楷体_GBK" w:hAnsi="hakuyoxingshu7000" w:eastAsia="方正楷体_GBK"/>
          <w:sz w:val="32"/>
          <w:szCs w:val="32"/>
          <w:highlight w:val="none"/>
        </w:rPr>
      </w:pPr>
      <w:r>
        <w:rPr>
          <w:rFonts w:hint="eastAsia" w:ascii="方正楷体_GBK" w:hAnsi="hakuyoxingshu7000" w:eastAsia="方正楷体_GBK"/>
          <w:sz w:val="32"/>
          <w:szCs w:val="32"/>
          <w:highlight w:val="none"/>
        </w:rPr>
        <w:t>（</w:t>
      </w:r>
      <w:r>
        <w:rPr>
          <w:rFonts w:hint="eastAsia" w:ascii="方正楷体_GBK" w:hAnsi="hakuyoxingshu7000" w:eastAsia="方正楷体_GBK"/>
          <w:sz w:val="32"/>
          <w:szCs w:val="32"/>
          <w:highlight w:val="none"/>
          <w:lang w:eastAsia="zh-CN"/>
        </w:rPr>
        <w:t>参考模板</w:t>
      </w:r>
      <w:r>
        <w:rPr>
          <w:rFonts w:hint="eastAsia" w:ascii="方正楷体_GBK" w:hAnsi="hakuyoxingshu7000" w:eastAsia="方正楷体_GBK"/>
          <w:sz w:val="32"/>
          <w:szCs w:val="32"/>
          <w:highlight w:val="none"/>
        </w:rPr>
        <w:t>）</w:t>
      </w:r>
    </w:p>
    <w:p w14:paraId="73B410DD">
      <w:pPr>
        <w:pStyle w:val="2"/>
        <w:spacing w:before="0"/>
        <w:ind w:left="0"/>
        <w:rPr>
          <w:rFonts w:ascii="方正仿宋_GBK" w:eastAsia="方正仿宋_GBK"/>
          <w:w w:val="105"/>
          <w:sz w:val="32"/>
          <w:szCs w:val="32"/>
          <w:highlight w:val="none"/>
        </w:rPr>
      </w:pPr>
    </w:p>
    <w:p w14:paraId="4FF16E9D">
      <w:pPr>
        <w:pStyle w:val="2"/>
        <w:spacing w:before="0"/>
        <w:ind w:left="0"/>
        <w:rPr>
          <w:rFonts w:ascii="方正仿宋_GBK" w:hAnsi="hakuyoxingshu7000" w:eastAsia="方正仿宋_GBK"/>
          <w:spacing w:val="6"/>
          <w:sz w:val="32"/>
          <w:szCs w:val="32"/>
          <w:highlight w:val="none"/>
        </w:rPr>
      </w:pPr>
      <w:r>
        <w:rPr>
          <w:rFonts w:hint="eastAsia" w:ascii="方正仿宋_GBK" w:eastAsia="方正仿宋_GBK"/>
          <w:w w:val="105"/>
          <w:sz w:val="32"/>
          <w:szCs w:val="32"/>
          <w:highlight w:val="none"/>
        </w:rPr>
        <w:t>甲方</w:t>
      </w:r>
      <w:r>
        <w:rPr>
          <w:rFonts w:hint="eastAsia" w:ascii="方正仿宋_GBK" w:hAnsi="hakuyoxingshu7000" w:eastAsia="方正仿宋_GBK"/>
          <w:w w:val="105"/>
          <w:sz w:val="32"/>
          <w:szCs w:val="32"/>
          <w:highlight w:val="none"/>
        </w:rPr>
        <w:t>（</w:t>
      </w:r>
      <w:r>
        <w:rPr>
          <w:rFonts w:hint="eastAsia" w:ascii="方正仿宋_GBK" w:eastAsia="方正仿宋_GBK"/>
          <w:spacing w:val="6"/>
          <w:w w:val="105"/>
          <w:sz w:val="32"/>
          <w:szCs w:val="32"/>
          <w:highlight w:val="none"/>
        </w:rPr>
        <w:t>企业</w:t>
      </w:r>
      <w:r>
        <w:rPr>
          <w:rFonts w:hint="eastAsia" w:ascii="方正仿宋_GBK" w:hAnsi="hakuyoxingshu7000" w:eastAsia="方正仿宋_GBK"/>
          <w:spacing w:val="6"/>
          <w:w w:val="105"/>
          <w:sz w:val="32"/>
          <w:szCs w:val="32"/>
          <w:highlight w:val="none"/>
        </w:rPr>
        <w:t>）:</w:t>
      </w:r>
    </w:p>
    <w:p w14:paraId="4912D427">
      <w:pPr>
        <w:pStyle w:val="2"/>
        <w:spacing w:before="0"/>
        <w:ind w:left="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方正仿宋_GBK" w:eastAsia="方正仿宋_GBK"/>
          <w:w w:val="105"/>
          <w:sz w:val="32"/>
          <w:szCs w:val="32"/>
          <w:highlight w:val="none"/>
        </w:rPr>
        <w:t>乙方</w:t>
      </w:r>
      <w:r>
        <w:rPr>
          <w:rFonts w:hint="eastAsia" w:ascii="方正仿宋_GBK" w:hAnsi="hakuyoxingshu7000" w:eastAsia="方正仿宋_GBK"/>
          <w:w w:val="105"/>
          <w:sz w:val="32"/>
          <w:szCs w:val="32"/>
          <w:highlight w:val="none"/>
        </w:rPr>
        <w:t>（</w:t>
      </w:r>
      <w:r>
        <w:rPr>
          <w:rFonts w:hint="eastAsia" w:ascii="方正仿宋_GBK" w:eastAsia="方正仿宋_GBK"/>
          <w:spacing w:val="6"/>
          <w:w w:val="105"/>
          <w:sz w:val="32"/>
          <w:szCs w:val="32"/>
          <w:highlight w:val="none"/>
        </w:rPr>
        <w:t>学徒</w:t>
      </w:r>
      <w:r>
        <w:rPr>
          <w:rFonts w:hint="eastAsia" w:ascii="方正仿宋_GBK" w:hAnsi="hakuyoxingshu7000" w:eastAsia="方正仿宋_GBK"/>
          <w:spacing w:val="6"/>
          <w:w w:val="105"/>
          <w:sz w:val="32"/>
          <w:szCs w:val="32"/>
          <w:highlight w:val="none"/>
        </w:rPr>
        <w:t>）:</w:t>
      </w:r>
      <w:r>
        <w:rPr>
          <w:rFonts w:hint="eastAsia" w:ascii="方正仿宋_GBK" w:hAnsi="hakuyoxingshu7000" w:eastAsia="方正仿宋_GBK"/>
          <w:spacing w:val="6"/>
          <w:w w:val="105"/>
          <w:sz w:val="32"/>
          <w:szCs w:val="32"/>
          <w:highlight w:val="none"/>
        </w:rPr>
        <w:tab/>
      </w:r>
      <w:r>
        <w:rPr>
          <w:rFonts w:hint="eastAsia" w:ascii="方正仿宋_GBK" w:hAnsi="hakuyoxingshu7000" w:eastAsia="方正仿宋_GBK"/>
          <w:spacing w:val="6"/>
          <w:w w:val="105"/>
          <w:sz w:val="32"/>
          <w:szCs w:val="32"/>
          <w:highlight w:val="none"/>
        </w:rPr>
        <w:t xml:space="preserve">           </w:t>
      </w:r>
      <w:r>
        <w:rPr>
          <w:rFonts w:hint="eastAsia" w:ascii="方正仿宋_GBK" w:eastAsia="方正仿宋_GBK"/>
          <w:w w:val="105"/>
          <w:sz w:val="32"/>
          <w:szCs w:val="32"/>
          <w:highlight w:val="none"/>
        </w:rPr>
        <w:t>身份证号</w:t>
      </w:r>
      <w:r>
        <w:rPr>
          <w:rFonts w:hint="eastAsia" w:ascii="方正仿宋_GBK" w:hAnsi="hakuyoxingshu7000" w:eastAsia="方正仿宋_GBK"/>
          <w:w w:val="105"/>
          <w:sz w:val="32"/>
          <w:szCs w:val="32"/>
          <w:highlight w:val="none"/>
        </w:rPr>
        <w:t>:</w:t>
      </w:r>
    </w:p>
    <w:p w14:paraId="7D582F11">
      <w:pPr>
        <w:pStyle w:val="2"/>
        <w:spacing w:before="0"/>
        <w:ind w:left="0"/>
        <w:rPr>
          <w:rFonts w:ascii="方正仿宋_GBK" w:hAnsi="hakuyoxingshu7000" w:eastAsia="方正仿宋_GBK"/>
          <w:sz w:val="32"/>
          <w:szCs w:val="32"/>
          <w:highlight w:val="none"/>
        </w:rPr>
      </w:pPr>
    </w:p>
    <w:p w14:paraId="4FE42CA0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根据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江苏省人力资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源和社会保障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江苏省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财政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江苏省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国资委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江苏省总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工会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江苏省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工商联关于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进一步做好新时代企业新型学徒制培训工作的通知》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(苏人社函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〔202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190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号）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要求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甲乙双方经协商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签订本协议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0E9DA4AA">
      <w:pPr>
        <w:pStyle w:val="2"/>
        <w:spacing w:before="0"/>
        <w:ind w:left="0" w:firstLine="640" w:firstLineChars="200"/>
        <w:rPr>
          <w:rFonts w:ascii="方正黑体_GBK" w:eastAsia="方正黑体_GBK"/>
          <w:sz w:val="32"/>
          <w:szCs w:val="32"/>
          <w:highlight w:val="none"/>
        </w:rPr>
      </w:pPr>
      <w:r>
        <w:rPr>
          <w:rFonts w:hint="eastAsia" w:ascii="方正黑体_GBK" w:eastAsia="方正黑体_GBK"/>
          <w:sz w:val="32"/>
          <w:szCs w:val="32"/>
          <w:highlight w:val="none"/>
        </w:rPr>
        <w:t>一</w:t>
      </w:r>
      <w:r>
        <w:rPr>
          <w:rFonts w:hint="eastAsia" w:ascii="方正黑体_GBK" w:hAnsi="宋体" w:eastAsia="方正黑体_GBK"/>
          <w:sz w:val="32"/>
          <w:szCs w:val="32"/>
          <w:highlight w:val="none"/>
        </w:rPr>
        <w:t>、</w:t>
      </w:r>
      <w:r>
        <w:rPr>
          <w:rFonts w:hint="eastAsia" w:ascii="方正黑体_GBK" w:eastAsia="方正黑体_GBK"/>
          <w:sz w:val="32"/>
          <w:szCs w:val="32"/>
          <w:highlight w:val="none"/>
        </w:rPr>
        <w:t>培训目标</w:t>
      </w:r>
    </w:p>
    <w:p w14:paraId="1FBFB388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培养学徒成为甲方需求的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   </w:t>
      </w: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等</w:t>
      </w:r>
      <w:r>
        <w:rPr>
          <w:rFonts w:hint="eastAsia" w:ascii="方正仿宋_GBK" w:eastAsia="方正仿宋_GBK"/>
          <w:sz w:val="32"/>
          <w:szCs w:val="32"/>
          <w:highlight w:val="none"/>
        </w:rPr>
        <w:t>级技术工人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  <w:lang w:eastAsia="zh-CN"/>
        </w:rPr>
        <w:t>取得相应</w:t>
      </w:r>
      <w:r>
        <w:rPr>
          <w:rFonts w:hint="eastAsia" w:ascii="方正仿宋_GBK" w:eastAsia="方正仿宋_GBK"/>
          <w:sz w:val="32"/>
          <w:szCs w:val="32"/>
          <w:highlight w:val="none"/>
        </w:rPr>
        <w:t>证书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加快甲方后备技能人才的培养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实现企业的可持续发展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2EADDE9D">
      <w:pPr>
        <w:pStyle w:val="2"/>
        <w:spacing w:before="0"/>
        <w:ind w:left="0" w:firstLine="640" w:firstLineChars="200"/>
        <w:rPr>
          <w:rFonts w:ascii="方正黑体_GBK" w:eastAsia="方正黑体_GBK"/>
          <w:sz w:val="32"/>
          <w:szCs w:val="32"/>
          <w:highlight w:val="none"/>
        </w:rPr>
      </w:pPr>
      <w:r>
        <w:rPr>
          <w:rFonts w:hint="eastAsia" w:ascii="方正黑体_GBK" w:eastAsia="方正黑体_GBK"/>
          <w:sz w:val="32"/>
          <w:szCs w:val="32"/>
          <w:highlight w:val="none"/>
        </w:rPr>
        <w:t>二、培训工种和培训期限</w:t>
      </w:r>
    </w:p>
    <w:p w14:paraId="094D6686">
      <w:pPr>
        <w:pStyle w:val="2"/>
        <w:spacing w:before="0"/>
        <w:ind w:left="0" w:firstLine="640" w:firstLineChars="200"/>
        <w:rPr>
          <w:rFonts w:ascii="方正仿宋_GBK" w:hAnsi="Times New Roman" w:eastAsia="方正仿宋_GBK"/>
          <w:sz w:val="32"/>
          <w:szCs w:val="32"/>
          <w:highlight w:val="none"/>
          <w:u w:val="single" w:color="231F20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培训工种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: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                 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</w:p>
    <w:p w14:paraId="2345F250">
      <w:pPr>
        <w:pStyle w:val="2"/>
        <w:spacing w:before="0"/>
        <w:ind w:left="0" w:firstLine="640" w:firstLineChars="200"/>
        <w:rPr>
          <w:rFonts w:ascii="方正仿宋_GBK" w:hAnsi="Microsoft Yi Baiti" w:eastAsia="方正仿宋_GBK" w:cs="Microsoft Yi Baiti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培训期限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:</w:t>
      </w:r>
      <w:r>
        <w:rPr>
          <w:rFonts w:hint="eastAsia" w:ascii="方正仿宋_GBK" w:eastAsia="方正仿宋_GBK"/>
          <w:sz w:val="32"/>
          <w:szCs w:val="32"/>
          <w:highlight w:val="none"/>
        </w:rPr>
        <w:t>自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 </w:t>
      </w:r>
      <w:r>
        <w:rPr>
          <w:rFonts w:hint="eastAsia" w:ascii="方正仿宋_GBK" w:eastAsia="方正仿宋_GBK"/>
          <w:sz w:val="32"/>
          <w:szCs w:val="32"/>
          <w:highlight w:val="none"/>
        </w:rPr>
        <w:t>年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</w:t>
      </w:r>
      <w:r>
        <w:rPr>
          <w:rFonts w:hint="eastAsia" w:ascii="方正仿宋_GBK" w:eastAsia="方正仿宋_GBK"/>
          <w:sz w:val="32"/>
          <w:szCs w:val="32"/>
          <w:highlight w:val="none"/>
        </w:rPr>
        <w:t>月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</w:t>
      </w:r>
      <w:r>
        <w:rPr>
          <w:rFonts w:hint="eastAsia" w:ascii="方正仿宋_GBK" w:eastAsia="方正仿宋_GBK"/>
          <w:sz w:val="32"/>
          <w:szCs w:val="32"/>
          <w:highlight w:val="none"/>
        </w:rPr>
        <w:t>日至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  </w:t>
      </w:r>
      <w:r>
        <w:rPr>
          <w:rFonts w:hint="eastAsia" w:ascii="方正仿宋_GBK" w:eastAsia="方正仿宋_GBK"/>
          <w:sz w:val="32"/>
          <w:szCs w:val="32"/>
          <w:highlight w:val="none"/>
        </w:rPr>
        <w:t>年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</w:t>
      </w:r>
      <w:r>
        <w:rPr>
          <w:rFonts w:hint="eastAsia" w:ascii="方正仿宋_GBK" w:eastAsia="方正仿宋_GBK"/>
          <w:sz w:val="32"/>
          <w:szCs w:val="32"/>
          <w:highlight w:val="none"/>
        </w:rPr>
        <w:t>月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</w:t>
      </w:r>
      <w:r>
        <w:rPr>
          <w:rFonts w:hint="eastAsia" w:ascii="方正仿宋_GBK" w:eastAsia="方正仿宋_GBK"/>
          <w:sz w:val="32"/>
          <w:szCs w:val="32"/>
          <w:highlight w:val="none"/>
        </w:rPr>
        <w:t>日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共计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  </w:t>
      </w:r>
      <w:r>
        <w:rPr>
          <w:rFonts w:hint="eastAsia" w:ascii="方正仿宋_GBK" w:eastAsia="方正仿宋_GBK"/>
          <w:sz w:val="32"/>
          <w:szCs w:val="32"/>
          <w:highlight w:val="none"/>
        </w:rPr>
        <w:t>年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595F3180">
      <w:pPr>
        <w:pStyle w:val="2"/>
        <w:spacing w:before="0"/>
        <w:ind w:left="0" w:firstLine="640" w:firstLineChars="200"/>
        <w:rPr>
          <w:rFonts w:ascii="方正仿宋_GBK" w:eastAsia="方正仿宋_GBK"/>
          <w:sz w:val="32"/>
          <w:szCs w:val="32"/>
          <w:highlight w:val="none"/>
        </w:rPr>
      </w:pPr>
      <w:r>
        <w:rPr>
          <w:rFonts w:hint="eastAsia" w:ascii="方正黑体_GBK" w:eastAsia="方正黑体_GBK"/>
          <w:sz w:val="32"/>
          <w:szCs w:val="32"/>
          <w:highlight w:val="none"/>
        </w:rPr>
        <w:t>三、培训内容</w:t>
      </w:r>
    </w:p>
    <w:p w14:paraId="380A54DA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乙方所在岗位相关专业知识、操作技能、职业素养、工匠精神、法律常识、安全生产规范等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  <w:r>
        <w:rPr>
          <w:rFonts w:hint="eastAsia" w:ascii="方正黑体_GBK" w:hAnsi="hakuyoxingshu7000" w:eastAsia="方正黑体_GBK"/>
          <w:sz w:val="32"/>
          <w:szCs w:val="32"/>
          <w:highlight w:val="none"/>
        </w:rPr>
        <w:t>（</w:t>
      </w:r>
      <w:r>
        <w:rPr>
          <w:rFonts w:hint="eastAsia" w:ascii="方正黑体_GBK" w:hAnsi="方正铁筋隶书繁体" w:eastAsia="方正黑体_GBK"/>
          <w:sz w:val="32"/>
          <w:szCs w:val="32"/>
          <w:highlight w:val="none"/>
        </w:rPr>
        <w:t>各企业可根据企业实际增加培训内容</w:t>
      </w:r>
      <w:r>
        <w:rPr>
          <w:rFonts w:hint="eastAsia" w:ascii="方正黑体_GBK" w:hAnsi="Microsoft Yi Baiti" w:eastAsia="方正黑体_GBK" w:cs="Microsoft Yi Baiti"/>
          <w:sz w:val="32"/>
          <w:szCs w:val="32"/>
          <w:highlight w:val="none"/>
        </w:rPr>
        <w:t>，</w:t>
      </w:r>
      <w:r>
        <w:rPr>
          <w:rFonts w:hint="eastAsia" w:ascii="方正黑体_GBK" w:hAnsi="方正铁筋隶书繁体" w:eastAsia="方正黑体_GBK"/>
          <w:sz w:val="32"/>
          <w:szCs w:val="32"/>
          <w:highlight w:val="none"/>
        </w:rPr>
        <w:t>可另附培训计划</w:t>
      </w:r>
      <w:r>
        <w:rPr>
          <w:rFonts w:hint="eastAsia" w:ascii="方正黑体_GBK" w:hAnsi="hakuyoxingshu7000" w:eastAsia="方正黑体_GBK"/>
          <w:sz w:val="32"/>
          <w:szCs w:val="32"/>
          <w:highlight w:val="none"/>
        </w:rPr>
        <w:t>）</w:t>
      </w:r>
    </w:p>
    <w:p w14:paraId="3ADBEF3C">
      <w:pPr>
        <w:pStyle w:val="2"/>
        <w:spacing w:before="0"/>
        <w:ind w:left="0" w:firstLine="640" w:firstLineChars="200"/>
        <w:rPr>
          <w:rFonts w:ascii="方正黑体_GBK" w:eastAsia="方正黑体_GBK"/>
          <w:sz w:val="32"/>
          <w:szCs w:val="32"/>
          <w:highlight w:val="none"/>
        </w:rPr>
      </w:pPr>
      <w:r>
        <w:rPr>
          <w:rFonts w:hint="eastAsia" w:ascii="方正黑体_GBK" w:eastAsia="方正黑体_GBK"/>
          <w:sz w:val="32"/>
          <w:szCs w:val="32"/>
          <w:highlight w:val="none"/>
        </w:rPr>
        <w:t>四、培训方式</w:t>
      </w:r>
    </w:p>
    <w:p w14:paraId="12B70EA4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采取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“</w:t>
      </w:r>
      <w:r>
        <w:rPr>
          <w:rFonts w:hint="eastAsia" w:ascii="方正仿宋_GBK" w:eastAsia="方正仿宋_GBK"/>
          <w:sz w:val="32"/>
          <w:szCs w:val="32"/>
          <w:highlight w:val="none"/>
        </w:rPr>
        <w:t>企校双制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、</w:t>
      </w:r>
      <w:r>
        <w:rPr>
          <w:rFonts w:hint="eastAsia" w:ascii="方正仿宋_GBK" w:eastAsia="方正仿宋_GBK"/>
          <w:sz w:val="32"/>
          <w:szCs w:val="32"/>
          <w:highlight w:val="none"/>
        </w:rPr>
        <w:t>工学一体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”</w:t>
      </w:r>
      <w:r>
        <w:rPr>
          <w:rFonts w:hint="eastAsia" w:ascii="方正仿宋_GBK" w:eastAsia="方正仿宋_GBK"/>
          <w:sz w:val="32"/>
          <w:szCs w:val="32"/>
          <w:highlight w:val="none"/>
        </w:rPr>
        <w:t>的培养模式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由甲方和合作培训机构共同承担培训任务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67F03971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甲方培养主要通过导师带徒方式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合作培训机构培养主要采取工学一体化培训方式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  <w:r>
        <w:rPr>
          <w:rFonts w:hint="eastAsia" w:ascii="方正仿宋_GBK" w:eastAsia="方正仿宋_GBK"/>
          <w:sz w:val="32"/>
          <w:szCs w:val="32"/>
          <w:highlight w:val="none"/>
        </w:rPr>
        <w:t>培训过程采用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“</w:t>
      </w:r>
      <w:r>
        <w:rPr>
          <w:rFonts w:hint="eastAsia" w:ascii="方正仿宋_GBK" w:eastAsia="方正仿宋_GBK"/>
          <w:sz w:val="32"/>
          <w:szCs w:val="32"/>
          <w:highlight w:val="none"/>
        </w:rPr>
        <w:t>互联网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＋”、</w:t>
      </w:r>
      <w:r>
        <w:rPr>
          <w:rFonts w:hint="eastAsia" w:ascii="方正仿宋_GBK" w:eastAsia="方正仿宋_GBK"/>
          <w:sz w:val="32"/>
          <w:szCs w:val="32"/>
          <w:highlight w:val="none"/>
        </w:rPr>
        <w:t>职业培训包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、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         </w:t>
      </w:r>
      <w:r>
        <w:rPr>
          <w:rFonts w:hint="eastAsia" w:ascii="方正仿宋_GBK" w:eastAsia="方正仿宋_GBK"/>
          <w:sz w:val="32"/>
          <w:szCs w:val="32"/>
          <w:highlight w:val="none"/>
        </w:rPr>
        <w:t>等培训模式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  <w:r>
        <w:rPr>
          <w:rFonts w:hint="eastAsia" w:ascii="方正黑体_GBK" w:hAnsi="hakuyoxingshu7000" w:eastAsia="方正黑体_GBK"/>
          <w:sz w:val="32"/>
          <w:szCs w:val="32"/>
          <w:highlight w:val="none"/>
        </w:rPr>
        <w:t>(</w:t>
      </w:r>
      <w:r>
        <w:rPr>
          <w:rFonts w:hint="eastAsia" w:ascii="方正黑体_GBK" w:hAnsi="方正铁筋隶书繁体" w:eastAsia="方正黑体_GBK"/>
          <w:sz w:val="32"/>
          <w:szCs w:val="32"/>
          <w:highlight w:val="none"/>
        </w:rPr>
        <w:t>各企业可根据企业实际确定具体培训方式</w:t>
      </w:r>
      <w:r>
        <w:rPr>
          <w:rFonts w:hint="eastAsia" w:ascii="方正黑体_GBK" w:hAnsi="hakuyoxingshu7000" w:eastAsia="方正黑体_GBK"/>
          <w:sz w:val="32"/>
          <w:szCs w:val="32"/>
          <w:highlight w:val="none"/>
        </w:rPr>
        <w:t>)</w:t>
      </w:r>
    </w:p>
    <w:p w14:paraId="2634D5D2">
      <w:pPr>
        <w:pStyle w:val="2"/>
        <w:spacing w:before="0"/>
        <w:ind w:left="0" w:firstLine="640" w:firstLineChars="200"/>
        <w:rPr>
          <w:rFonts w:ascii="方正黑体_GBK" w:eastAsia="方正黑体_GBK"/>
          <w:sz w:val="32"/>
          <w:szCs w:val="32"/>
          <w:highlight w:val="none"/>
        </w:rPr>
      </w:pPr>
      <w:r>
        <w:rPr>
          <w:rFonts w:hint="eastAsia" w:ascii="方正黑体_GBK" w:eastAsia="方正黑体_GBK"/>
          <w:sz w:val="32"/>
          <w:szCs w:val="32"/>
          <w:highlight w:val="none"/>
        </w:rPr>
        <w:t>五、培训质量考核标准</w:t>
      </w:r>
    </w:p>
    <w:p w14:paraId="32192573">
      <w:pPr>
        <w:pStyle w:val="2"/>
        <w:spacing w:before="0"/>
        <w:ind w:left="0" w:firstLine="640" w:firstLineChars="200"/>
        <w:rPr>
          <w:rFonts w:hint="eastAsia" w:ascii="方正仿宋_GBK" w:eastAsia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乙方培训期满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参加</w:t>
      </w:r>
      <w:r>
        <w:rPr>
          <w:rFonts w:hint="eastAsia" w:ascii="方正仿宋_GBK" w:eastAsia="方正仿宋_GBK"/>
          <w:sz w:val="32"/>
          <w:szCs w:val="32"/>
          <w:highlight w:val="none"/>
          <w:lang w:eastAsia="zh-CN"/>
        </w:rPr>
        <w:t>职业技能等级评价等相应考核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合格者取得相应的职业职业技能等级证书</w:t>
      </w:r>
      <w:r>
        <w:rPr>
          <w:rFonts w:hint="eastAsia" w:ascii="方正仿宋_GBK" w:eastAsia="方正仿宋_GBK"/>
          <w:sz w:val="32"/>
          <w:szCs w:val="32"/>
          <w:highlight w:val="none"/>
          <w:lang w:eastAsia="zh-CN"/>
        </w:rPr>
        <w:t>等。</w:t>
      </w:r>
    </w:p>
    <w:p w14:paraId="20396378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培训过程中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甲方针对培训内容采用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          </w:t>
      </w:r>
      <w:r>
        <w:rPr>
          <w:rFonts w:hint="eastAsia" w:ascii="方正仿宋_GBK" w:eastAsia="方正仿宋_GBK"/>
          <w:sz w:val="32"/>
          <w:szCs w:val="32"/>
          <w:highlight w:val="none"/>
        </w:rPr>
        <w:t>等方式对乙方进行课程学习及岗位实践评价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  <w:r>
        <w:rPr>
          <w:rFonts w:hint="eastAsia" w:ascii="方正黑体_GBK" w:hAnsi="hakuyoxingshu7000" w:eastAsia="方正黑体_GBK"/>
          <w:sz w:val="32"/>
          <w:szCs w:val="32"/>
          <w:highlight w:val="none"/>
        </w:rPr>
        <w:t>（</w:t>
      </w:r>
      <w:r>
        <w:rPr>
          <w:rFonts w:hint="eastAsia" w:ascii="方正黑体_GBK" w:hAnsi="方正铁筋隶书繁体" w:eastAsia="方正黑体_GBK"/>
          <w:sz w:val="32"/>
          <w:szCs w:val="32"/>
          <w:highlight w:val="none"/>
        </w:rPr>
        <w:t>各企业可根据企业实际附具体评价标准</w:t>
      </w:r>
      <w:r>
        <w:rPr>
          <w:rFonts w:hint="eastAsia" w:ascii="方正黑体_GBK" w:hAnsi="hakuyoxingshu7000" w:eastAsia="方正黑体_GBK"/>
          <w:sz w:val="32"/>
          <w:szCs w:val="32"/>
          <w:highlight w:val="none"/>
        </w:rPr>
        <w:t>）</w:t>
      </w:r>
    </w:p>
    <w:p w14:paraId="083AE483">
      <w:pPr>
        <w:pStyle w:val="2"/>
        <w:spacing w:before="0"/>
        <w:ind w:left="0" w:firstLine="640" w:firstLineChars="200"/>
        <w:rPr>
          <w:rFonts w:ascii="方正黑体_GBK" w:eastAsia="方正黑体_GBK"/>
          <w:sz w:val="32"/>
          <w:szCs w:val="32"/>
          <w:highlight w:val="none"/>
        </w:rPr>
      </w:pPr>
      <w:r>
        <w:rPr>
          <w:rFonts w:hint="eastAsia" w:ascii="方正黑体_GBK" w:eastAsia="方正黑体_GBK"/>
          <w:sz w:val="32"/>
          <w:szCs w:val="32"/>
          <w:highlight w:val="none"/>
        </w:rPr>
        <w:t>六、甲方责任与义务</w:t>
      </w:r>
    </w:p>
    <w:p w14:paraId="6EF66847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1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 w:ascii="方正仿宋_GBK" w:eastAsia="方正仿宋_GBK"/>
          <w:sz w:val="32"/>
          <w:szCs w:val="32"/>
          <w:highlight w:val="none"/>
        </w:rPr>
        <w:t>甲方负责与合作培训机构共同确定学徒培训方案和计划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并向乙方明确培训目标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、</w:t>
      </w:r>
      <w:r>
        <w:rPr>
          <w:rFonts w:hint="eastAsia" w:ascii="方正仿宋_GBK" w:eastAsia="方正仿宋_GBK"/>
          <w:sz w:val="32"/>
          <w:szCs w:val="32"/>
          <w:highlight w:val="none"/>
        </w:rPr>
        <w:t>内容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、</w:t>
      </w:r>
      <w:r>
        <w:rPr>
          <w:rFonts w:hint="eastAsia" w:ascii="方正仿宋_GBK" w:eastAsia="方正仿宋_GBK"/>
          <w:sz w:val="32"/>
          <w:szCs w:val="32"/>
          <w:highlight w:val="none"/>
        </w:rPr>
        <w:t>期限和质量考核标准等内容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6AFC3120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2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 w:ascii="方正仿宋_GBK" w:eastAsia="方正仿宋_GBK"/>
          <w:sz w:val="32"/>
          <w:szCs w:val="32"/>
          <w:highlight w:val="none"/>
        </w:rPr>
        <w:t>甲方负责选拔优秀高技能人才担任乙方的企业导师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安排培养任务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帮助乙方逐步掌握并不断提升技能水平和职业素养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使之能够达到职业技能标准和岗位要求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具备从事相应技能岗位工作的能力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0AB65048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3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 w:ascii="方正仿宋_GBK" w:eastAsia="方正仿宋_GBK"/>
          <w:sz w:val="32"/>
          <w:szCs w:val="32"/>
          <w:highlight w:val="none"/>
        </w:rPr>
        <w:t>甲方依据企业相关管理制度规定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对乙方在企业培训期间的安全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、</w:t>
      </w:r>
      <w:r>
        <w:rPr>
          <w:rFonts w:hint="eastAsia" w:ascii="方正仿宋_GBK" w:eastAsia="方正仿宋_GBK"/>
          <w:sz w:val="32"/>
          <w:szCs w:val="32"/>
          <w:highlight w:val="none"/>
        </w:rPr>
        <w:t>学习等实施管理及考核评价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4957F06F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4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 w:ascii="方正仿宋_GBK" w:eastAsia="方正仿宋_GBK"/>
          <w:sz w:val="32"/>
          <w:szCs w:val="32"/>
          <w:highlight w:val="none"/>
        </w:rPr>
        <w:t>甲方负责支付乙方培训费用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7B31A9A0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5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 w:ascii="方正仿宋_GBK" w:eastAsia="方正仿宋_GBK"/>
          <w:sz w:val="32"/>
          <w:szCs w:val="32"/>
          <w:highlight w:val="none"/>
        </w:rPr>
        <w:t>在协议执行期间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甲方应按照劳动合同约定向乙方支付工资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1F464F8B">
      <w:pPr>
        <w:pStyle w:val="2"/>
        <w:spacing w:before="0"/>
        <w:ind w:left="0" w:firstLine="640" w:firstLineChars="200"/>
        <w:rPr>
          <w:rFonts w:ascii="方正黑体_GBK" w:eastAsia="方正黑体_GBK"/>
          <w:sz w:val="32"/>
          <w:szCs w:val="32"/>
          <w:highlight w:val="none"/>
        </w:rPr>
      </w:pPr>
      <w:r>
        <w:rPr>
          <w:rFonts w:hint="eastAsia" w:ascii="方正黑体_GBK" w:eastAsia="方正黑体_GBK"/>
          <w:sz w:val="32"/>
          <w:szCs w:val="32"/>
          <w:highlight w:val="none"/>
        </w:rPr>
        <w:t>七、乙方责任与义务</w:t>
      </w:r>
    </w:p>
    <w:p w14:paraId="4B333770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1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 w:ascii="方正仿宋_GBK" w:eastAsia="方正仿宋_GBK"/>
          <w:sz w:val="32"/>
          <w:szCs w:val="32"/>
          <w:highlight w:val="none"/>
        </w:rPr>
        <w:t>乙方在培训期间认真接受甲方和合作培训机构的培训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并严格遵守相关规定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如因违章违纪造成财产损害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、</w:t>
      </w:r>
      <w:r>
        <w:rPr>
          <w:rFonts w:hint="eastAsia" w:ascii="方正仿宋_GBK" w:eastAsia="方正仿宋_GBK"/>
          <w:sz w:val="32"/>
          <w:szCs w:val="32"/>
          <w:highlight w:val="none"/>
        </w:rPr>
        <w:t>人身伤害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乙方应承担相应责任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1F0D0E2D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2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 w:ascii="方正仿宋_GBK" w:eastAsia="方正仿宋_GBK"/>
          <w:sz w:val="32"/>
          <w:szCs w:val="32"/>
          <w:highlight w:val="none"/>
        </w:rPr>
        <w:t>乙方在培训期间有义务接受企业和培训机构的管理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、</w:t>
      </w:r>
      <w:r>
        <w:rPr>
          <w:rFonts w:hint="eastAsia" w:ascii="方正仿宋_GBK" w:eastAsia="方正仿宋_GBK"/>
          <w:sz w:val="32"/>
          <w:szCs w:val="32"/>
          <w:highlight w:val="none"/>
        </w:rPr>
        <w:t>考核与评价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  <w:r>
        <w:rPr>
          <w:rFonts w:hint="eastAsia" w:ascii="方正仿宋_GBK" w:eastAsia="方正仿宋_GBK"/>
          <w:sz w:val="32"/>
          <w:szCs w:val="32"/>
          <w:highlight w:val="none"/>
        </w:rPr>
        <w:t>培训期限内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乙方应严格要求自己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虚心学习各项知识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、</w:t>
      </w:r>
      <w:r>
        <w:rPr>
          <w:rFonts w:hint="eastAsia" w:ascii="方正仿宋_GBK" w:eastAsia="方正仿宋_GBK"/>
          <w:sz w:val="32"/>
          <w:szCs w:val="32"/>
          <w:highlight w:val="none"/>
        </w:rPr>
        <w:t>技能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不断提高自身技能水平和职业素养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完成培训学习任务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达到培训相关要求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02226F54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3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 w:ascii="方正仿宋_GBK" w:eastAsia="方正仿宋_GBK"/>
          <w:sz w:val="32"/>
          <w:szCs w:val="32"/>
          <w:highlight w:val="none"/>
        </w:rPr>
        <w:t>乙方在培训期间要严格遵守设备安全操作规程和技术工艺流程等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因违反设备安全操作规程导致的事故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乙方应承担相应责任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71E04AA5">
      <w:pPr>
        <w:pStyle w:val="2"/>
        <w:spacing w:before="0"/>
        <w:ind w:left="0" w:firstLine="640" w:firstLineChars="200"/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4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 w:ascii="方正仿宋_GBK" w:eastAsia="方正仿宋_GBK"/>
          <w:sz w:val="32"/>
          <w:szCs w:val="32"/>
          <w:highlight w:val="none"/>
        </w:rPr>
        <w:t>培训期限内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如因乙方违反相关规定被中止培训或未达到培训要求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乙方应承担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         </w:t>
      </w:r>
      <w:r>
        <w:rPr>
          <w:rFonts w:hint="eastAsia" w:ascii="方正仿宋_GBK" w:eastAsia="方正仿宋_GBK"/>
          <w:sz w:val="32"/>
          <w:szCs w:val="32"/>
          <w:highlight w:val="none"/>
        </w:rPr>
        <w:t>费用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给企业造成损失的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应承担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          </w:t>
      </w:r>
      <w:r>
        <w:rPr>
          <w:rFonts w:hint="eastAsia" w:ascii="方正仿宋_GBK" w:eastAsia="方正仿宋_GBK"/>
          <w:sz w:val="32"/>
          <w:szCs w:val="32"/>
          <w:highlight w:val="none"/>
        </w:rPr>
        <w:t>责任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46E1DC16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5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/>
          <w:highlight w:val="none"/>
        </w:rPr>
        <w:t xml:space="preserve"> 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培训期限内，因乙方本人原因，提前结束学徒制培养的，乙方应向企业支付</w:t>
      </w:r>
      <w:r>
        <w:rPr>
          <w:rFonts w:hint="eastAsia" w:ascii="方正仿宋_GBK" w:hAnsi="hakuyoxingshu7000" w:eastAsia="方正仿宋_GBK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违约金（违约金的数额不得超过企业实际支出的培训费用）。</w:t>
      </w:r>
    </w:p>
    <w:p w14:paraId="624D5FCC">
      <w:pPr>
        <w:pStyle w:val="2"/>
        <w:spacing w:before="0"/>
        <w:ind w:left="0" w:firstLine="640" w:firstLineChars="200"/>
        <w:rPr>
          <w:rFonts w:ascii="方正黑体_GBK" w:eastAsia="方正黑体_GBK"/>
          <w:sz w:val="32"/>
          <w:szCs w:val="32"/>
          <w:highlight w:val="none"/>
        </w:rPr>
      </w:pPr>
      <w:r>
        <w:rPr>
          <w:rFonts w:hint="eastAsia" w:ascii="方正黑体_GBK" w:eastAsia="方正黑体_GBK"/>
          <w:sz w:val="32"/>
          <w:szCs w:val="32"/>
          <w:highlight w:val="none"/>
        </w:rPr>
        <w:t>八、附则</w:t>
      </w:r>
    </w:p>
    <w:p w14:paraId="659AE065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1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 w:ascii="方正仿宋_GBK" w:eastAsia="方正仿宋_GBK"/>
          <w:sz w:val="32"/>
          <w:szCs w:val="32"/>
          <w:highlight w:val="none"/>
        </w:rPr>
        <w:t>甲乙双方在履行本协议过程中若发生纠纷和争议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由双方协商解决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  <w:r>
        <w:rPr>
          <w:rFonts w:hint="eastAsia" w:ascii="方正仿宋_GBK" w:eastAsia="方正仿宋_GBK"/>
          <w:sz w:val="32"/>
          <w:szCs w:val="32"/>
          <w:highlight w:val="none"/>
        </w:rPr>
        <w:t>协商不能达成一致意见的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任何一方有权向当地劳动争议调解部门申请调解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4A363065">
      <w:pPr>
        <w:pStyle w:val="2"/>
        <w:spacing w:before="0"/>
        <w:ind w:left="0" w:firstLine="640" w:firstLineChars="200"/>
        <w:rPr>
          <w:rFonts w:ascii="方正仿宋_GBK" w:hAnsi="Microsoft Yi Baiti" w:eastAsia="方正仿宋_GBK" w:cs="Microsoft Yi Baiti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2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 w:ascii="方正仿宋_GBK" w:eastAsia="方正仿宋_GBK"/>
          <w:sz w:val="32"/>
          <w:szCs w:val="32"/>
          <w:highlight w:val="none"/>
        </w:rPr>
        <w:t>本协议的变更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、</w:t>
      </w:r>
      <w:r>
        <w:rPr>
          <w:rFonts w:hint="eastAsia" w:ascii="方正仿宋_GBK" w:eastAsia="方正仿宋_GBK"/>
          <w:sz w:val="32"/>
          <w:szCs w:val="32"/>
          <w:highlight w:val="none"/>
        </w:rPr>
        <w:t>续签及其他未尽事宜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由双方另行商定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00E2F076">
      <w:pPr>
        <w:pStyle w:val="2"/>
        <w:spacing w:before="0"/>
        <w:ind w:left="0" w:firstLine="640" w:firstLineChars="200"/>
        <w:rPr>
          <w:rFonts w:ascii="方正仿宋_GBK" w:hAnsi="Microsoft Yi Baiti" w:eastAsia="方正仿宋_GBK" w:cs="Microsoft Yi Baiti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3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 w:ascii="方正仿宋_GBK" w:eastAsia="方正仿宋_GBK"/>
          <w:sz w:val="32"/>
          <w:szCs w:val="32"/>
          <w:highlight w:val="none"/>
        </w:rPr>
        <w:t>本协议自双方签字盖章后生效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有效期为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    </w:t>
      </w:r>
      <w:r>
        <w:rPr>
          <w:rFonts w:hint="eastAsia" w:ascii="方正仿宋_GBK" w:eastAsia="方正仿宋_GBK"/>
          <w:sz w:val="32"/>
          <w:szCs w:val="32"/>
          <w:highlight w:val="none"/>
        </w:rPr>
        <w:t>年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</w:p>
    <w:p w14:paraId="0A19C04F">
      <w:pPr>
        <w:pStyle w:val="2"/>
        <w:spacing w:before="0"/>
        <w:ind w:left="0" w:firstLine="640" w:firstLineChars="20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4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.</w:t>
      </w:r>
      <w:r>
        <w:rPr>
          <w:rFonts w:hint="eastAsia" w:ascii="方正仿宋_GBK" w:eastAsia="方正仿宋_GBK"/>
          <w:sz w:val="32"/>
          <w:szCs w:val="32"/>
          <w:highlight w:val="none"/>
        </w:rPr>
        <w:t>本协议一式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  </w:t>
      </w:r>
      <w:r>
        <w:rPr>
          <w:rFonts w:hint="eastAsia" w:ascii="方正仿宋_GBK" w:eastAsia="方正仿宋_GBK"/>
          <w:sz w:val="32"/>
          <w:szCs w:val="32"/>
          <w:highlight w:val="none"/>
        </w:rPr>
        <w:t>份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</w:rPr>
        <w:t>甲方执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</w:t>
      </w:r>
      <w:r>
        <w:rPr>
          <w:rFonts w:hint="eastAsia" w:ascii="方正仿宋_GBK" w:eastAsia="方正仿宋_GBK"/>
          <w:sz w:val="32"/>
          <w:szCs w:val="32"/>
          <w:highlight w:val="none"/>
        </w:rPr>
        <w:t>份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、</w:t>
      </w:r>
      <w:r>
        <w:rPr>
          <w:rFonts w:hint="eastAsia" w:ascii="方正仿宋_GBK" w:eastAsia="方正仿宋_GBK"/>
          <w:sz w:val="32"/>
          <w:szCs w:val="32"/>
          <w:highlight w:val="none"/>
        </w:rPr>
        <w:t>乙方执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ab/>
      </w:r>
      <w:r>
        <w:rPr>
          <w:rFonts w:hint="eastAsia" w:ascii="方正仿宋_GBK" w:hAnsi="Times New Roman" w:eastAsia="方正仿宋_GBK"/>
          <w:sz w:val="32"/>
          <w:szCs w:val="32"/>
          <w:highlight w:val="none"/>
          <w:u w:val="single" w:color="231F20"/>
        </w:rPr>
        <w:t xml:space="preserve">    </w:t>
      </w:r>
      <w:r>
        <w:rPr>
          <w:rFonts w:hint="eastAsia" w:ascii="方正仿宋_GBK" w:eastAsia="方正仿宋_GBK"/>
          <w:sz w:val="32"/>
          <w:szCs w:val="32"/>
          <w:highlight w:val="none"/>
        </w:rPr>
        <w:t>份为凭</w:t>
      </w:r>
      <w:r>
        <w:rPr>
          <w:rFonts w:hint="eastAsia" w:ascii="方正仿宋_GBK" w:hAnsi="Microsoft Yi Baiti" w:eastAsia="方正仿宋_GBK" w:cs="Microsoft Yi Baiti"/>
          <w:sz w:val="32"/>
          <w:szCs w:val="32"/>
          <w:highlight w:val="none"/>
        </w:rPr>
        <w:t>。</w:t>
      </w:r>
      <w:r>
        <w:rPr>
          <w:rFonts w:hint="eastAsia" w:ascii="方正仿宋_GBK" w:eastAsia="方正仿宋_GBK"/>
          <w:sz w:val="32"/>
          <w:szCs w:val="32"/>
          <w:highlight w:val="none"/>
        </w:rPr>
        <w:t>其他事项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:（</w:t>
      </w:r>
      <w:r>
        <w:rPr>
          <w:rFonts w:hint="eastAsia" w:ascii="方正仿宋_GBK" w:hAnsi="方正铁筋隶书繁体" w:eastAsia="方正仿宋_GBK"/>
          <w:sz w:val="32"/>
          <w:szCs w:val="32"/>
          <w:highlight w:val="none"/>
        </w:rPr>
        <w:t>各企业可根据企业生产和学徒工作生活实际约定其他事项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）</w:t>
      </w:r>
    </w:p>
    <w:p w14:paraId="1F384D04">
      <w:pPr>
        <w:pStyle w:val="2"/>
        <w:spacing w:before="0"/>
        <w:ind w:left="0"/>
        <w:rPr>
          <w:rFonts w:ascii="方正仿宋_GBK" w:hAnsi="hakuyoxingshu7000" w:eastAsia="方正仿宋_GBK"/>
          <w:sz w:val="32"/>
          <w:szCs w:val="32"/>
          <w:highlight w:val="none"/>
        </w:rPr>
      </w:pPr>
    </w:p>
    <w:p w14:paraId="03FDD9C7">
      <w:pPr>
        <w:pStyle w:val="2"/>
        <w:spacing w:before="0"/>
        <w:ind w:left="0"/>
        <w:rPr>
          <w:rFonts w:ascii="方正仿宋_GBK" w:hAnsi="hakuyoxingshu7000" w:eastAsia="方正仿宋_GBK"/>
          <w:sz w:val="32"/>
          <w:szCs w:val="32"/>
          <w:highlight w:val="none"/>
        </w:rPr>
      </w:pPr>
    </w:p>
    <w:p w14:paraId="1CD2E787">
      <w:pPr>
        <w:pStyle w:val="2"/>
        <w:spacing w:before="0"/>
        <w:ind w:left="0"/>
        <w:rPr>
          <w:rFonts w:ascii="方正仿宋_GBK" w:hAnsi="hakuyoxingshu7000" w:eastAsia="方正仿宋_GBK"/>
          <w:sz w:val="32"/>
          <w:szCs w:val="32"/>
          <w:highlight w:val="none"/>
        </w:rPr>
      </w:pPr>
    </w:p>
    <w:p w14:paraId="729A10A5">
      <w:pPr>
        <w:pStyle w:val="2"/>
        <w:spacing w:before="0"/>
        <w:ind w:left="0"/>
        <w:rPr>
          <w:rFonts w:ascii="方正仿宋_GBK" w:hAnsi="hakuyoxingshu7000" w:eastAsia="方正仿宋_GBK"/>
          <w:sz w:val="32"/>
          <w:szCs w:val="32"/>
          <w:highlight w:val="none"/>
        </w:rPr>
      </w:pPr>
    </w:p>
    <w:p w14:paraId="66150108">
      <w:pPr>
        <w:pStyle w:val="2"/>
        <w:spacing w:before="0"/>
        <w:ind w:left="0"/>
        <w:rPr>
          <w:rFonts w:ascii="方正仿宋_GBK" w:hAnsi="hakuyoxingshu7000" w:eastAsia="方正仿宋_GBK"/>
          <w:sz w:val="32"/>
          <w:szCs w:val="32"/>
          <w:highlight w:val="none"/>
        </w:rPr>
      </w:pPr>
    </w:p>
    <w:p w14:paraId="5B177566">
      <w:pPr>
        <w:pStyle w:val="2"/>
        <w:spacing w:before="0"/>
        <w:ind w:left="0"/>
        <w:rPr>
          <w:rFonts w:ascii="方正仿宋_GBK" w:hAnsi="hakuyoxingshu7000" w:eastAsia="方正仿宋_GBK"/>
          <w:sz w:val="32"/>
          <w:szCs w:val="32"/>
          <w:highlight w:val="none"/>
        </w:rPr>
      </w:pPr>
    </w:p>
    <w:p w14:paraId="47B2EEC3">
      <w:pPr>
        <w:pStyle w:val="2"/>
        <w:spacing w:before="0"/>
        <w:ind w:left="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甲方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（</w:t>
      </w:r>
      <w:r>
        <w:rPr>
          <w:rFonts w:hint="eastAsia" w:ascii="方正仿宋_GBK" w:eastAsia="方正仿宋_GBK"/>
          <w:sz w:val="32"/>
          <w:szCs w:val="32"/>
          <w:highlight w:val="none"/>
        </w:rPr>
        <w:t>盖章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）: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ab/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 xml:space="preserve">                   </w:t>
      </w:r>
      <w:r>
        <w:rPr>
          <w:rFonts w:hint="eastAsia" w:ascii="方正仿宋_GBK" w:eastAsia="方正仿宋_GBK"/>
          <w:sz w:val="32"/>
          <w:szCs w:val="32"/>
          <w:highlight w:val="none"/>
        </w:rPr>
        <w:t>乙方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（</w:t>
      </w:r>
      <w:r>
        <w:rPr>
          <w:rFonts w:hint="eastAsia" w:ascii="方正仿宋_GBK" w:eastAsia="方正仿宋_GBK"/>
          <w:sz w:val="32"/>
          <w:szCs w:val="32"/>
          <w:highlight w:val="none"/>
        </w:rPr>
        <w:t>签字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）:</w:t>
      </w:r>
    </w:p>
    <w:p w14:paraId="364C3544">
      <w:pPr>
        <w:pStyle w:val="2"/>
        <w:spacing w:before="0"/>
        <w:ind w:left="0"/>
        <w:rPr>
          <w:rFonts w:ascii="方正仿宋_GBK" w:hAnsi="hakuyoxingshu7000" w:eastAsia="方正仿宋_GBK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签字人</w:t>
      </w:r>
      <w:r>
        <w:rPr>
          <w:rFonts w:hint="eastAsia" w:ascii="方正仿宋_GBK" w:hAnsi="hakuyoxingshu7000" w:eastAsia="方正仿宋_GBK"/>
          <w:sz w:val="32"/>
          <w:szCs w:val="32"/>
          <w:highlight w:val="none"/>
        </w:rPr>
        <w:t>:                          签字人:</w:t>
      </w:r>
    </w:p>
    <w:p w14:paraId="5D0D71A1">
      <w:pPr>
        <w:pStyle w:val="2"/>
        <w:spacing w:before="0"/>
        <w:ind w:left="0" w:firstLine="640" w:firstLineChars="200"/>
        <w:rPr>
          <w:rFonts w:hint="default" w:asciiTheme="minorAscii" w:hAnsiTheme="minorAscii" w:eastAsiaTheme="minorEastAsia"/>
          <w:sz w:val="21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年  月  日</w:t>
      </w:r>
      <w:r>
        <w:rPr>
          <w:rFonts w:hint="eastAsia" w:ascii="方正仿宋_GBK" w:eastAsia="方正仿宋_GBK"/>
          <w:sz w:val="32"/>
          <w:szCs w:val="32"/>
          <w:highlight w:val="none"/>
        </w:rPr>
        <w:tab/>
      </w:r>
      <w:r>
        <w:rPr>
          <w:rFonts w:hint="eastAsia" w:ascii="方正仿宋_GBK" w:eastAsia="方正仿宋_GBK"/>
          <w:sz w:val="32"/>
          <w:szCs w:val="32"/>
          <w:highlight w:val="none"/>
        </w:rPr>
        <w:t xml:space="preserve">                 年</w:t>
      </w:r>
      <w:r>
        <w:rPr>
          <w:rFonts w:hint="eastAsia" w:ascii="方正仿宋_GBK" w:eastAsia="方正仿宋_GBK"/>
          <w:sz w:val="32"/>
          <w:szCs w:val="32"/>
          <w:highlight w:val="none"/>
        </w:rPr>
        <w:tab/>
      </w:r>
      <w:r>
        <w:rPr>
          <w:rFonts w:hint="eastAsia" w:ascii="方正仿宋_GBK" w:eastAsia="方正仿宋_GBK"/>
          <w:sz w:val="32"/>
          <w:szCs w:val="32"/>
          <w:highlight w:val="none"/>
        </w:rPr>
        <w:t>月</w:t>
      </w:r>
      <w:r>
        <w:rPr>
          <w:rFonts w:hint="eastAsia" w:ascii="方正仿宋_GBK" w:eastAsia="方正仿宋_GBK"/>
          <w:sz w:val="32"/>
          <w:szCs w:val="32"/>
          <w:highlight w:val="none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909329-A746-4156-9AF8-8C03F1B5791F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D26832A-C323-4659-90A6-2FB3E775342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0C30173-AFFA-432D-AF7D-DED89EB291E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5F02BDF5-90E5-492E-A88F-CD658F4413F8}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  <w:embedRegular r:id="rId5" w:fontKey="{F81F675B-9F15-481C-9188-ED65BE9C6399}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  <w:embedRegular r:id="rId6" w:fontKey="{AE4149F8-3F07-4274-94F8-7E23C5AF6524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758D02AC-3DCB-49C3-B59C-08ACF2FA60A3}"/>
  </w:font>
  <w:font w:name="方正铁筋隶书繁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8" w:fontKey="{455E55E6-602E-4847-ABBB-9289547272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ZTkxZTdhNjE3ZDI2MDQ2NDc3MzY1ZjFiZGYwY2MifQ=="/>
  </w:docVars>
  <w:rsids>
    <w:rsidRoot w:val="3C6537DE"/>
    <w:rsid w:val="3C65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spacing w:before="25"/>
      <w:ind w:left="113"/>
      <w:jc w:val="left"/>
    </w:pPr>
    <w:rPr>
      <w:rFonts w:ascii="Arial Unicode MS" w:hAnsi="Arial Unicode MS" w:eastAsia="Arial Unicode MS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2024-08-01T02:59:00Z</dcterms:created>
  <dc:creator>月光兔</dc:creator>
  <cp:lastModifiedBy>月光兔</cp:lastModifiedBy>
  <dcterms:modified xsi:type="dcterms:W3CDTF">2024-08-01T03:02:22Z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7E41EA35F94044ABACFACC312FDCBB9A_11</vt:lpwstr>
  </property>
</Properties>
</file>