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企业养老保险遗属待遇及个人账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户申领表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tbl>
      <w:tblPr>
        <w:tblStyle w:val="2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92"/>
        <w:gridCol w:w="1354"/>
        <w:gridCol w:w="269"/>
        <w:gridCol w:w="135"/>
        <w:gridCol w:w="167"/>
        <w:gridCol w:w="94"/>
        <w:gridCol w:w="143"/>
        <w:gridCol w:w="247"/>
        <w:gridCol w:w="157"/>
        <w:gridCol w:w="175"/>
        <w:gridCol w:w="57"/>
        <w:gridCol w:w="172"/>
        <w:gridCol w:w="217"/>
        <w:gridCol w:w="91"/>
        <w:gridCol w:w="96"/>
        <w:gridCol w:w="203"/>
        <w:gridCol w:w="201"/>
        <w:gridCol w:w="116"/>
        <w:gridCol w:w="70"/>
        <w:gridCol w:w="218"/>
        <w:gridCol w:w="171"/>
        <w:gridCol w:w="134"/>
        <w:gridCol w:w="99"/>
        <w:gridCol w:w="157"/>
        <w:gridCol w:w="247"/>
        <w:gridCol w:w="142"/>
        <w:gridCol w:w="243"/>
        <w:gridCol w:w="19"/>
        <w:gridCol w:w="127"/>
        <w:gridCol w:w="109"/>
        <w:gridCol w:w="71"/>
        <w:gridCol w:w="97"/>
        <w:gridCol w:w="111"/>
        <w:gridCol w:w="293"/>
        <w:gridCol w:w="95"/>
        <w:gridCol w:w="82"/>
        <w:gridCol w:w="227"/>
        <w:gridCol w:w="73"/>
        <w:gridCol w:w="6"/>
        <w:gridCol w:w="7"/>
        <w:gridCol w:w="318"/>
        <w:gridCol w:w="62"/>
        <w:gridCol w:w="342"/>
        <w:gridCol w:w="45"/>
        <w:gridCol w:w="74"/>
        <w:gridCol w:w="285"/>
        <w:gridCol w:w="29"/>
        <w:gridCol w:w="375"/>
        <w:gridCol w:w="12"/>
        <w:gridCol w:w="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死亡人员信息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个人编号</w:t>
            </w:r>
          </w:p>
        </w:tc>
        <w:tc>
          <w:tcPr>
            <w:tcW w:w="3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960" w:type="dxa"/>
            <w:gridSpan w:val="1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公民身份号码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（社会保障号码）</w:t>
            </w:r>
          </w:p>
        </w:tc>
        <w:tc>
          <w:tcPr>
            <w:tcW w:w="396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8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8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其他证件类型</w:t>
            </w:r>
          </w:p>
        </w:tc>
        <w:tc>
          <w:tcPr>
            <w:tcW w:w="1655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0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证件号码</w:t>
            </w:r>
          </w:p>
        </w:tc>
        <w:tc>
          <w:tcPr>
            <w:tcW w:w="4152" w:type="dxa"/>
            <w:gridSpan w:val="2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人员类别</w:t>
            </w:r>
          </w:p>
        </w:tc>
        <w:tc>
          <w:tcPr>
            <w:tcW w:w="2271" w:type="dxa"/>
            <w:gridSpan w:val="15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hAnsi="Times New Roman"/>
                <w:bCs/>
                <w:szCs w:val="21"/>
              </w:rPr>
              <w:t xml:space="preserve">在职   </w:t>
            </w:r>
            <w:r>
              <w:rPr>
                <w:rFonts w:ascii="Times New Roman" w:hAnsi="Times New Roman"/>
                <w:kern w:val="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hAnsi="Times New Roman"/>
                <w:bCs/>
                <w:szCs w:val="21"/>
              </w:rPr>
              <w:t>退休</w:t>
            </w:r>
          </w:p>
        </w:tc>
        <w:tc>
          <w:tcPr>
            <w:tcW w:w="2485" w:type="dxa"/>
            <w:gridSpan w:val="1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死亡日期</w:t>
            </w:r>
          </w:p>
        </w:tc>
        <w:tc>
          <w:tcPr>
            <w:tcW w:w="2260" w:type="dxa"/>
            <w:gridSpan w:val="1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831" w:type="dxa"/>
            <w:gridSpan w:val="50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起止时间</w:t>
            </w: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何单位任何职务（工种）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24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24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24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24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24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7" w:type="dxa"/>
            <w:gridSpan w:val="5"/>
            <w:noWrap w:val="0"/>
            <w:vAlign w:val="center"/>
          </w:tcPr>
          <w:p>
            <w:pPr>
              <w:spacing w:line="280" w:lineRule="exact"/>
              <w:ind w:left="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14" w:type="dxa"/>
            <w:gridSpan w:val="45"/>
            <w:noWrap w:val="0"/>
            <w:vAlign w:val="center"/>
          </w:tcPr>
          <w:p>
            <w:pPr>
              <w:spacing w:line="280" w:lineRule="exact"/>
              <w:ind w:left="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遗属信息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8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53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移动电话</w:t>
            </w:r>
          </w:p>
        </w:tc>
        <w:tc>
          <w:tcPr>
            <w:tcW w:w="1807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32" w:type="dxa"/>
            <w:gridSpan w:val="14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与死亡人员关系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公民身份号码</w:t>
            </w: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发放信息</w:t>
            </w:r>
          </w:p>
        </w:tc>
        <w:tc>
          <w:tcPr>
            <w:tcW w:w="8831" w:type="dxa"/>
            <w:gridSpan w:val="5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发放至死亡人员账户  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 xml:space="preserve">发放至遗属账户    </w:t>
            </w:r>
            <w:r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单位代领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6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户名</w:t>
            </w:r>
          </w:p>
        </w:tc>
        <w:tc>
          <w:tcPr>
            <w:tcW w:w="1387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3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银行名称</w:t>
            </w:r>
          </w:p>
        </w:tc>
        <w:tc>
          <w:tcPr>
            <w:tcW w:w="1481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gridSpan w:val="1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账号（卡号）</w:t>
            </w:r>
          </w:p>
        </w:tc>
        <w:tc>
          <w:tcPr>
            <w:tcW w:w="1947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5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通讯地址</w:t>
            </w:r>
          </w:p>
        </w:tc>
        <w:tc>
          <w:tcPr>
            <w:tcW w:w="7285" w:type="dxa"/>
            <w:gridSpan w:val="4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07" w:type="dxa"/>
            <w:gridSpan w:val="51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告 知 事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07" w:type="dxa"/>
            <w:gridSpan w:val="51"/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1.参加企业养老保险的人员因病或非因工死亡后（以下简称</w:t>
            </w:r>
            <w:r>
              <w:rPr>
                <w:rFonts w:hint="eastAsia" w:ascii="Times New Roman" w:hAnsi="Times New Roman" w:eastAsia="楷体"/>
                <w:szCs w:val="21"/>
              </w:rPr>
              <w:t>“</w:t>
            </w:r>
            <w:r>
              <w:rPr>
                <w:rFonts w:ascii="Times New Roman" w:hAnsi="Times New Roman" w:eastAsia="楷体"/>
                <w:szCs w:val="21"/>
              </w:rPr>
              <w:t>参保人员死亡后</w:t>
            </w:r>
            <w:r>
              <w:rPr>
                <w:rFonts w:hint="eastAsia" w:ascii="Times New Roman" w:hAnsi="Times New Roman" w:eastAsia="楷体"/>
                <w:szCs w:val="21"/>
              </w:rPr>
              <w:t>”</w:t>
            </w:r>
            <w:r>
              <w:rPr>
                <w:rFonts w:ascii="Times New Roman" w:hAnsi="Times New Roman" w:eastAsia="楷体"/>
                <w:szCs w:val="21"/>
              </w:rPr>
              <w:t>），其遗属可以一次性领取遗属待遇（含丧葬补助金和抚恤金），个人账户储存额（余额）可一并领取。</w:t>
            </w:r>
          </w:p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2.参保人员死亡后，由其遗属按照相关规定申领遗属待遇。如多个遗属均符合领取条件的，所有遗属应对待遇分配取得一致意见，因待遇分配问题引起的纠纷及相关法律责任由申办人承担。</w:t>
            </w:r>
          </w:p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3.参保人员死亡后，存在多重</w:t>
            </w:r>
            <w:r>
              <w:rPr>
                <w:rFonts w:hint="eastAsia" w:ascii="Times New Roman" w:hAnsi="Times New Roman" w:eastAsia="楷体"/>
                <w:szCs w:val="21"/>
              </w:rPr>
              <w:t>企业</w:t>
            </w:r>
            <w:r>
              <w:rPr>
                <w:rFonts w:ascii="Times New Roman" w:hAnsi="Times New Roman" w:eastAsia="楷体"/>
                <w:szCs w:val="21"/>
              </w:rPr>
              <w:t>养老保险关系的，其遗属不能重复申领遗属待遇。</w:t>
            </w:r>
          </w:p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4.参保人员死亡后，如同时符合职工基本养老保险遗属待遇、城乡居民基本养老保险</w:t>
            </w:r>
            <w:r>
              <w:rPr>
                <w:rFonts w:hint="eastAsia" w:ascii="Times New Roman" w:hAnsi="Times New Roman" w:eastAsia="楷体"/>
                <w:szCs w:val="21"/>
              </w:rPr>
              <w:t>丧葬补助金</w:t>
            </w:r>
            <w:r>
              <w:rPr>
                <w:rFonts w:ascii="Times New Roman" w:hAnsi="Times New Roman" w:eastAsia="楷体"/>
                <w:szCs w:val="21"/>
              </w:rPr>
              <w:t>、工伤保险丧葬补助金和失业保险丧葬补助金条件的，由其遗属向社会保险经办机构书面确认，选择其中一种领取。填写本表申领企业养老保险遗属待遇的，视为放弃申领城乡居民基本养老保险</w:t>
            </w:r>
            <w:r>
              <w:rPr>
                <w:rFonts w:hint="eastAsia" w:ascii="Times New Roman" w:hAnsi="Times New Roman" w:eastAsia="楷体"/>
                <w:szCs w:val="21"/>
              </w:rPr>
              <w:t>丧葬补助金</w:t>
            </w:r>
            <w:r>
              <w:rPr>
                <w:rFonts w:ascii="Times New Roman" w:hAnsi="Times New Roman" w:eastAsia="楷体"/>
                <w:szCs w:val="21"/>
              </w:rPr>
              <w:t>、工伤保险丧葬补助金和失业保险丧葬补助金资格。</w:t>
            </w:r>
          </w:p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5.参保人员死亡后，其个人账户储存额或余额，有指定受益人的，发给其指定受益人；无指定受益人的，发给其法定继承人。</w:t>
            </w:r>
          </w:p>
          <w:p>
            <w:pPr>
              <w:widowControl/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6.在职参保人员死亡的遗属待遇领取地为其最后养老保险关系所在地（含临时基本养老保险缴费账户所在地），退休人员死亡的遗属待遇领取地为其企业养老保险待遇领取地。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7.退休人员死亡后如符合调整基本养老金条件的，调整补发待遇根据以上信息发放。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7" w:type="dxa"/>
            <w:gridSpan w:val="51"/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承 诺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07" w:type="dxa"/>
            <w:gridSpan w:val="51"/>
            <w:noWrap w:val="0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所有遗属已就待遇分配取得一致意见，由本人申领遗属待遇和个人账户储存额（余额）。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本人已认真阅读以上《告知事项》及相关规定，对办理条件已充分知晓。在此，本人郑重承诺，符合本业务办理条件，填报和提交的所有信息均真实、准确、完整、有效，并授权同意经办机构通过其他部门、机构查询与承诺相关的个人信息，用于核实承诺内容，如有违背，将承担相应法律责任。</w:t>
            </w:r>
          </w:p>
          <w:p>
            <w:pPr>
              <w:snapToGrid w:val="0"/>
              <w:spacing w:line="400" w:lineRule="exact"/>
              <w:ind w:firstLine="5670" w:firstLineChars="27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（签名）                           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申办人信息</w:t>
            </w:r>
          </w:p>
        </w:tc>
        <w:tc>
          <w:tcPr>
            <w:tcW w:w="38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姓名：</w:t>
            </w:r>
          </w:p>
        </w:tc>
        <w:tc>
          <w:tcPr>
            <w:tcW w:w="1736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20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260" w:lineRule="exact"/>
              <w:ind w:left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单位</w:t>
            </w:r>
          </w:p>
          <w:p>
            <w:pPr>
              <w:spacing w:line="260" w:lineRule="exact"/>
              <w:ind w:left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（街道、社区）</w:t>
            </w:r>
          </w:p>
          <w:p>
            <w:pPr>
              <w:spacing w:line="260" w:lineRule="exact"/>
              <w:ind w:left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意见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9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Cs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公民身份号码：</w:t>
            </w:r>
          </w:p>
        </w:tc>
        <w:tc>
          <w:tcPr>
            <w:tcW w:w="173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9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移动电话：</w:t>
            </w:r>
          </w:p>
        </w:tc>
        <w:tc>
          <w:tcPr>
            <w:tcW w:w="173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09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207" w:type="dxa"/>
            <w:gridSpan w:val="5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420" w:lineRule="exact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说明：1.在职死亡人员如符合以下情形：</w:t>
            </w:r>
            <w:r>
              <w:rPr>
                <w:rFonts w:ascii="Times New Roman" w:hAnsi="Times New Roman"/>
                <w:szCs w:val="22"/>
              </w:rPr>
              <w:fldChar w:fldCharType="begin"/>
            </w:r>
            <w:r>
              <w:rPr>
                <w:rFonts w:ascii="Times New Roman" w:hAnsi="Times New Roman"/>
                <w:szCs w:val="22"/>
              </w:rPr>
              <w:instrText xml:space="preserve"> = 1 \* GB3 </w:instrText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①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实施养老保险制度前参加工作人员；</w:t>
            </w:r>
            <w:r>
              <w:rPr>
                <w:rFonts w:ascii="Times New Roman" w:hAnsi="Times New Roman"/>
                <w:szCs w:val="22"/>
              </w:rPr>
              <w:fldChar w:fldCharType="begin"/>
            </w:r>
            <w:r>
              <w:rPr>
                <w:rFonts w:ascii="Times New Roman" w:hAnsi="Times New Roman"/>
                <w:szCs w:val="22"/>
              </w:rPr>
              <w:instrText xml:space="preserve"> = 2 \* GB3 </w:instrText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②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>2012年7月1日前到参保单位就业的转业、退伍军人；</w:t>
            </w:r>
            <w:r>
              <w:rPr>
                <w:rFonts w:ascii="Times New Roman" w:hAnsi="Times New Roman"/>
                <w:szCs w:val="22"/>
              </w:rPr>
              <w:fldChar w:fldCharType="begin"/>
            </w:r>
            <w:r>
              <w:rPr>
                <w:rFonts w:ascii="Times New Roman" w:hAnsi="Times New Roman"/>
                <w:szCs w:val="22"/>
              </w:rPr>
              <w:instrText xml:space="preserve"> = 3 \* GB3 </w:instrText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③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2014年10月1日前原机关事业单位工作人员；申办人或单位需要填写死亡人员上述工作简历信息，并提供职工档案等相关材料。</w:t>
            </w:r>
          </w:p>
          <w:p>
            <w:pPr>
              <w:spacing w:line="420" w:lineRule="exact"/>
              <w:ind w:firstLine="630" w:firstLineChars="300"/>
              <w:jc w:val="lef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/>
                <w:szCs w:val="22"/>
              </w:rPr>
              <w:t>2.此表一式两份，申办人、社会保险经办机构各一份。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RiMTQ3Y2Q1MDdlMGZmYmY5ZDljMGJjODE4ZmMifQ=="/>
  </w:docVars>
  <w:rsids>
    <w:rsidRoot w:val="4FF70FDF"/>
    <w:rsid w:val="4FF7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2024-08-22T08:03:00Z</dcterms:created>
  <dc:creator>眭丹骏</dc:creator>
  <cp:lastModifiedBy>眭丹骏</cp:lastModifiedBy>
  <dcterms:modified xsi:type="dcterms:W3CDTF">2024-08-22T08:07:01Z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16FF42DDDFBC465091540354B2E75104_11</vt:lpwstr>
  </property>
</Properties>
</file>